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F8" w:rsidRPr="00F03489" w:rsidRDefault="005531F8" w:rsidP="008513C4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F03489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广州市禁止生产和销售假冒伪劣商品</w:t>
      </w:r>
      <w:r w:rsidR="00F32F6D" w:rsidRPr="00F03489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条例</w:t>
      </w:r>
    </w:p>
    <w:p w:rsidR="008513C4" w:rsidRPr="008513C4" w:rsidRDefault="008513C4" w:rsidP="008513C4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5531F8" w:rsidRPr="00F03489" w:rsidRDefault="005531F8" w:rsidP="00F0348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F03489">
        <w:rPr>
          <w:rFonts w:ascii="楷体_GB2312" w:eastAsia="楷体_GB2312" w:hAnsi="楷体_GB2312" w:cs="楷体_GB2312" w:hint="eastAsia"/>
          <w:sz w:val="32"/>
          <w:szCs w:val="32"/>
        </w:rPr>
        <w:t>（1992年7月18日广东省第七届人民代表大会常务委员会第二十七次会议批准施行,1992年8月8日公布施行。1995年11月21日广东省第八届人民代表大会常务委员会第十八次会议批准修正1995年12月22日公布施行）</w:t>
      </w:r>
    </w:p>
    <w:p w:rsidR="008513C4" w:rsidRPr="008513C4" w:rsidRDefault="008513C4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t>第一章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总则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为禁止假冒伪劣商品的生产与流通，保障商品生产者、销售者、用户和消费者的合法权益，促进社会主义市场经济的健康发展和产品质量的提高，根据《中华人民共和国产品质量法》、《广东省产品质量监督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》和有关法律、法规的规定，结合本市的实际情况，制定本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凡在本行政区域内从事商品生产、销售的单位和个人，必须遵守本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由市技术监督管理部门和工商行政管理部门负责组织实施。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各级卫生、医药、商检、文化等行政管理部门依照法律、法规的规定，在各自职权范围内履行职责。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禁止生产、销售下列假冒伪劣商品：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（一）假冒注册商标、商品产地、厂名、厂址的；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（二）失效、变质的；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（三）不符合保障人体健康和人身、财产安全标准要求的；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（四）明示的指标、含量与实际不符的；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（五）伪造或冒用名优标志、认证标志、采用国际标准标志、免检标志、标准编号、商品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8513C4">
        <w:rPr>
          <w:rFonts w:ascii="宋体" w:eastAsia="仿宋_GB2312" w:hAnsi="宋体" w:cs="Times New Roman" w:hint="eastAsia"/>
          <w:sz w:val="32"/>
          <w:szCs w:val="32"/>
        </w:rPr>
        <w:t>码以及生产许可证、许可证编号的；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（六）掺杂、掺假、以假充真、以次充好、以旧充新或以不合格产品冒充合格产品的；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（七）国家明令淘汰的；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（八）国家法律、法规规定其他不准生产、销售的。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禁止为生产、销售假冒伪劣商品者提供场地、设备，代印代制商标、包装物、认证标志，代制铭牌、标识，代出证明，代订合同及提供其他方便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条件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禁止传授制造假冒伪劣商品的方法。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禁止伪造、篡改或冒用产品质量检验机构的检验结论以及其他质量证明。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禁止使用假冒伪劣商品从事服务性经营。</w:t>
      </w: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t>第二章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生产者的责任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商品生产者应按国家有关法律法规、产品标准以及合同规定的要求组织生产。没有产品标准或合同没有规定质量要求的，不得组织生产。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对国家实行生产（制造）许可证制度的产品，凡未取得生产（制造）许可证或虽曾取得但已失效的，一律禁止生产。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产品出厂，必须具有检验机构和检验人员签证的产品检验合格证。未经检验的产品，不得出厂。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按照国家规定可作“处理品”、“次品”、“等外品”的，应在产品的显著部位相应地标明“处理品”、“次品”或“等外品”字样。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产品或其包装上的标识应符合下列要求：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（一）有标准编号和产品质量检验合格证明；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（二）有中文标明的产品名称、生产厂厂名和厂址；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（三）根据产品的特点和使用要求，需要标明产品规格、等级、所含主要成分的名称和含量的，应予以标明；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（四）限期使用的产品，应标明生产日期、安全使用期或失效日期；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（五）实行生产（制造）许可证制度的产品，必须在产品的包装或说明书上标明许可证编号和有效期；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（六）使用不当，容易造成产品本身损坏或者可能危及人身、财产安全的产品，应有警示标志和中文使用说明书。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裸装的食品和其他根据产品的特点难以附加标识的裸装产品，可以不附加产品标识。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产品合格证、说明书、名优标志、认证标志、采用国际标准标志、免检标志等，应符合国家规定并与产品的实际质量相符。</w:t>
      </w: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t>第三章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销售者的责任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第</w:t>
      </w:r>
      <w:r w:rsidR="007D4A77" w:rsidRPr="007D4A77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8513C4">
        <w:rPr>
          <w:rFonts w:ascii="宋体" w:eastAsia="仿宋_GB2312" w:hAnsi="宋体" w:cs="Times New Roman" w:hint="eastAsia"/>
          <w:sz w:val="32"/>
          <w:szCs w:val="32"/>
        </w:rPr>
        <w:t>销售者应严格执行进货质量验收制度，购进的商品必须有合格证明，如发现商品质量与合格证不相符的，应进行抽样检验或委托法定检验机构检验，经检验合格后，方准出售；发现假冒伪劣商品应及时向有关部门检举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销售者要定期对未出售的商品进行检查，发现商品有质量问题应按规定处理。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第十二条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销售者销售的商品，其标识必须符合本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的规定。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第十三条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有质量保证期的商品，在质量保证期内，非因用户、消费者使用或保管不当而出现质量问题的，销售者应按国家的有关规定对商品负责包修、包换、包退。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因产品质量给用户和消费者造成财产损失、人身损害时，销售者应先承担责任，赔偿实际经济损失。属于供方或储运方责任的，由销售者向有关责任方索赔。</w:t>
      </w: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t>第四章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监督与管理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第十四条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技术监督管理部门必须对产品质量进行监督检查，有计划地对产品进行抽查，定期对重点产品进行检验，对经检查证明有质量问题的产品的生产者、销售者依法予以处理；工商行政管理部门必须依法对市场和商标、广告进行严格管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第十五条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对涉及安全或人身健康或对工农业生产有较大影响的商品，实行出厂前质量报验制度，未经报验的商品不得销售。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报验办法和报验目录，由市技术监督管理部门另行制订，报市人民政府批准后公布。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第十六条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对质量稳定的产品，实行质量监督产品免检制度。免检产品质量考核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条件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由市技术监督管理部门制定并负责考核。经考核合格并取得免检产品证书的产品，在有效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期内免予监督检验，企业可在产品或其包装上使用免检标志。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第十七条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生产、销售者必须接受有关行政管理部门的监督检查，如实反映情况，提供样品和有关书证、物证，不得拒绝或隐瞒，不得提供伪证，不得转移财物或毁灭证据。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第十八条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技术监督管理部门、工商行政管理部门和法律、法规授权的其他部门负责依法查处生产、销售假冒伪劣商品违法行为。各级国家机关及其工作人员不得以任何理由袒护、包庇、纵容生产或销售假冒伪劣商品违法行为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第十九条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行政执法人员在查处生产、销售假冒伪劣商品违法行为时，有权行使《广东省产品质量监督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第二十四条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所规定的职权。行政执法人员在履行职权时，有关当事人必须予以协助。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执法人员在执行公务时，应有两人以上参加，并出示证件。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经县级以上技术监督管理部门、工商行政管理部门或法律、法规授权的行政管理部门批准，可封存或扣押有严重质量问题或有严重假冒伪劣嫌疑的商品、有关物品和凭据，必要时可按规定通知银行冻结其相应的银行存款，并在规定的期限内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处理。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第二十一条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封存、扣押商品、有关物品和凭据时，应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书面决定或通知并送达当事人，对封存或扣押的物品应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同时列具清单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，并由执法人员、当事人或见证人签名。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第二十二条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对实施封存或扣押的商品，应自封存、扣押之日起十五日内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鉴定结论。因办案需延长封存、扣押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期限的，应当在期满前，经上一级行政管理部门批准后方可延长，并通知被封存、扣押商品的单位或个人。延长期限不得超过三十日。因案情复杂，需再延长期限的，应报省有关行政管理部门批准。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第二十三条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有关行政管理部门查处生产、销售假冒伪劣商品和法定检测机构需增加必要的仪器、设备所需经费，报同级政府批准，财政拨款。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第二十四条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有关行政管理部门和保护消费者权益的社会组织，应向社会公开举报机构、举报电话和设立举报箱，接受对生产、销售假冒伪劣商品行为的举报。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第二十五条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任何单位或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个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人均有权向有关部门举报生产、销售假冒伪劣商品的违法行为。有关部门应当为其保密。对举报有功人员，受理部门应按有关规定给予奖励。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第二十六条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对查实生产、销售假冒伪劣商品违法行为，情节严重者，有关行政管理部门应向社会公布。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第二十七条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新闻单位有责任对产品质量进行社会舆论监督，宣传产品质量的有关法律、法规，揭露产品生产、销售中的违法行为。</w:t>
      </w: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t>第五章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法律责任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第二十八条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，生产、销售假冒伪劣商品的，责令停止生产、销售，没收全部生产、销售的假冒伪劣商品，没收违法所得以及用作生产假冒伪劣商品的有关设备工具和物品，处以该批假冒伪劣商品货物总值的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至五倍的罚款，情节严重的，吊销营业执照。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对单位生产、销售假冒伪劣商品的责任人处以五千元以上一万元以下的罚款，并视情节轻重，建议其所在单位或有关部门对其给予行政处分。构成犯罪的，由司法机关依法追究刑事责任。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第二十九条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6E3B1C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定的，按以下规定处理：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（一）违反第一款规定的，没收全部违法所得以及有关设备、物品，并处以违法所得</w:t>
      </w:r>
      <w:proofErr w:type="gramStart"/>
      <w:r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Pr="008513C4">
        <w:rPr>
          <w:rFonts w:ascii="宋体" w:eastAsia="仿宋_GB2312" w:hAnsi="宋体" w:cs="Times New Roman" w:hint="eastAsia"/>
          <w:sz w:val="32"/>
          <w:szCs w:val="32"/>
        </w:rPr>
        <w:t>至五倍的罚款；对责任人处以五千元以上一万元以下的罚款；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（二）违反第二款规定的，没收全部违法所得以及有关设备、物品，并处以违法所得</w:t>
      </w:r>
      <w:proofErr w:type="gramStart"/>
      <w:r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Pr="008513C4">
        <w:rPr>
          <w:rFonts w:ascii="宋体" w:eastAsia="仿宋_GB2312" w:hAnsi="宋体" w:cs="Times New Roman" w:hint="eastAsia"/>
          <w:sz w:val="32"/>
          <w:szCs w:val="32"/>
        </w:rPr>
        <w:t>至五倍的罚款，对责任人处以一万元以上五万元以下的罚款；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（三）违反第三款规定的，处以该批商品货物总值的</w:t>
      </w:r>
      <w:proofErr w:type="gramStart"/>
      <w:r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Pr="008513C4">
        <w:rPr>
          <w:rFonts w:ascii="宋体" w:eastAsia="仿宋_GB2312" w:hAnsi="宋体" w:cs="Times New Roman" w:hint="eastAsia"/>
          <w:sz w:val="32"/>
          <w:szCs w:val="32"/>
        </w:rPr>
        <w:t>至三倍的罚款，对责任人处以三千元以上一万元以下的罚款；情节严重的，吊销营业执照；构成犯罪的，由司法机关依法追究其刑事责任。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使用假冒伪劣商品从事服务性经营的，比照生产、销售假冒伪劣商品处理。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第三十一条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第七条</w:t>
      </w:r>
      <w:r w:rsidR="006E3B1C" w:rsidRPr="007D4A77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定的，责令限期改正。逾期不改的，责令停止生产、销售，并处以三千元以上一万元以下的罚款。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第三十二条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</w:t>
      </w:r>
      <w:r w:rsidR="00F32F6D" w:rsidRPr="007D4A77">
        <w:rPr>
          <w:rFonts w:ascii="宋体" w:eastAsia="仿宋_GB2312" w:hAnsi="宋体" w:cs="Times New Roman" w:hint="eastAsia"/>
          <w:sz w:val="32"/>
          <w:szCs w:val="32"/>
        </w:rPr>
        <w:t>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第八条</w:t>
      </w:r>
      <w:r w:rsidR="006E3B1C" w:rsidRPr="007D4A77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定的，责令其停止生产、销售，没收违法所得，并处以该批商品货物总值百分之十五至百分之二十的罚款。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lastRenderedPageBreak/>
        <w:t>第三十三条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第九条</w:t>
      </w:r>
      <w:r w:rsidR="00F32F6D" w:rsidRPr="007D4A77">
        <w:rPr>
          <w:rFonts w:ascii="宋体" w:eastAsia="仿宋_GB2312" w:hAnsi="宋体" w:cs="Times New Roman" w:hint="eastAsia"/>
          <w:sz w:val="32"/>
          <w:szCs w:val="32"/>
        </w:rPr>
        <w:t>第</w:t>
      </w:r>
      <w:r w:rsidR="005531F8" w:rsidRPr="007D4A77">
        <w:rPr>
          <w:rFonts w:ascii="宋体" w:eastAsia="仿宋_GB2312" w:hAnsi="宋体" w:cs="Times New Roman" w:hint="eastAsia"/>
          <w:sz w:val="32"/>
          <w:szCs w:val="32"/>
        </w:rPr>
        <w:t>一款、第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十一条</w:t>
      </w:r>
      <w:r w:rsidR="006E3B1C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定的，责令其停止生产、销售，限期改正。逾期不改的，没收违法所得，并处以违法所得百分之二十的罚款。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第三十四条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第十条</w:t>
      </w:r>
      <w:r w:rsidR="005531F8" w:rsidRPr="007D4A77">
        <w:rPr>
          <w:rFonts w:ascii="宋体" w:eastAsia="仿宋_GB2312" w:hAnsi="宋体" w:cs="Times New Roman" w:hint="eastAsia"/>
          <w:sz w:val="32"/>
          <w:szCs w:val="32"/>
        </w:rPr>
        <w:t>、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第十二条</w:t>
      </w:r>
      <w:r w:rsidR="006E3B1C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的，处以五百元以下的现场罚款，并限期改正。逾期不改正或重犯的，处以五百元以上二千元以下的罚款；情节严重的，责令停止生产、销售，处以该批商品货物总值百分之十五至百分之二十的罚款，对责任人处以一千元以上五千元以下的罚款。其中对销售关系人体健康和人身、财产安全的商品，凡未附中文说明书的，责令停止销售，处以销售该批商品货物总值百分之十五至百分之二十的罚款，对责任人可处以五百元以上一千元以下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第三十五条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</w:t>
      </w:r>
      <w:r w:rsidR="00F32F6D" w:rsidRPr="007D4A77">
        <w:rPr>
          <w:rFonts w:ascii="宋体" w:eastAsia="仿宋_GB2312" w:hAnsi="宋体" w:cs="Times New Roman" w:hint="eastAsia"/>
          <w:sz w:val="32"/>
          <w:szCs w:val="32"/>
        </w:rPr>
        <w:t>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第十三条</w:t>
      </w:r>
      <w:r w:rsidR="006E3B1C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定不履行“三包”义务和赔偿损失的，责令限期改正；拒不改正的，责令赔偿损失，并处以该商品总值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至五倍的罚款。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第三十六条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第十五条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第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一款规定的，责令停止销售，补办报验，并处以一千元以上五千元以下的罚款。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第三十七条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对应接受监督检查而拒绝检查的产品，视为不合格品，依照本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7D4A77">
        <w:rPr>
          <w:rFonts w:ascii="宋体" w:eastAsia="仿宋_GB2312" w:hAnsi="宋体" w:cs="Times New Roman" w:hint="eastAsia"/>
          <w:sz w:val="32"/>
          <w:szCs w:val="32"/>
        </w:rPr>
        <w:t>第二十八</w:t>
      </w:r>
      <w:bookmarkStart w:id="0" w:name="_GoBack"/>
      <w:bookmarkEnd w:id="0"/>
      <w:r w:rsidRPr="007D4A77">
        <w:rPr>
          <w:rFonts w:ascii="宋体" w:eastAsia="仿宋_GB2312" w:hAnsi="宋体" w:cs="Times New Roman" w:hint="eastAsia"/>
          <w:sz w:val="32"/>
          <w:szCs w:val="32"/>
        </w:rPr>
        <w:t>条</w:t>
      </w:r>
      <w:r w:rsidR="006E3B1C">
        <w:rPr>
          <w:rFonts w:ascii="宋体" w:eastAsia="仿宋_GB2312" w:hAnsi="宋体" w:cs="Times New Roman" w:hint="eastAsia"/>
          <w:sz w:val="32"/>
          <w:szCs w:val="32"/>
        </w:rPr>
        <w:t>规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定处理。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拒不提供有关资料，或执法人员有证据证实被监督检查的单位或个人有意提供伪证，或隐匿、转移、毁灭有关资料的，对单位可处以五千元以上五万元以下的罚款；对责任人可处以一千元以上五千元以下的罚款。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对擅自处理，擅自启封或转移已被封存的商品、物品的，</w:t>
      </w:r>
      <w:r w:rsidRPr="008513C4">
        <w:rPr>
          <w:rFonts w:ascii="宋体" w:eastAsia="仿宋_GB2312" w:hAnsi="宋体" w:cs="Times New Roman" w:hint="eastAsia"/>
          <w:sz w:val="32"/>
          <w:szCs w:val="32"/>
        </w:rPr>
        <w:lastRenderedPageBreak/>
        <w:t>处以该批商品、物品货物总值的</w:t>
      </w:r>
      <w:proofErr w:type="gramStart"/>
      <w:r w:rsidRPr="008513C4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Pr="008513C4">
        <w:rPr>
          <w:rFonts w:ascii="宋体" w:eastAsia="仿宋_GB2312" w:hAnsi="宋体" w:cs="Times New Roman" w:hint="eastAsia"/>
          <w:sz w:val="32"/>
          <w:szCs w:val="32"/>
        </w:rPr>
        <w:t>至五倍的罚款；对责任人处以五千元以上一万元以下的罚款。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第三十八条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被处罚者，应当在收到处罚决定书之日起十五日内交清款项。逾期不交的，从逾期之日起每日按该款项加收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1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％的滞纳金。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第三十九条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当事人对行政处罚不服的，可在接到行政处罚决定书之日起十五天内，向其上一级行政机关申请复议或向人民法院提起诉讼。对复议决定不服的，可在接到复议决定书之日起十五日内，向人民法院提起诉讼。逾期不起诉又不执行的，由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处罚的行政管理部门申请人民法院强制执行，或者依法强制执行。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第四十条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规定的处罚，</w:t>
      </w:r>
      <w:proofErr w:type="gramStart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不</w:t>
      </w:r>
      <w:proofErr w:type="gramEnd"/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免除因当事人侵权而应承担的民事责任和刑事责任。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第四十一条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纵容包庇生产、销售假冒伪劣商品的，执法人员玩忽职守、滥用职权、徇私舞弊、违法乱纪的，应视情节轻重给予行政处分。构成犯罪的，由司法机关依法追究刑事责任。</w:t>
      </w:r>
    </w:p>
    <w:p w:rsidR="005531F8" w:rsidRPr="008513C4" w:rsidRDefault="005531F8" w:rsidP="008513C4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513C4">
        <w:rPr>
          <w:rFonts w:ascii="宋体" w:eastAsia="仿宋_GB2312" w:hAnsi="宋体" w:cs="Times New Roman" w:hint="eastAsia"/>
          <w:sz w:val="32"/>
          <w:szCs w:val="32"/>
        </w:rPr>
        <w:t>行政执法人员在封存、扣押产品时滥用职权，使生产者或销售者的合法权益受到损害的，由其所在单位承担赔偿责任并对责任人给予行政处分。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第四十二条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对检举人、证人打击报复，或拒绝、阻碍监督、执法人员依法执行公务，应当给予治安管理处罚的，由公安机关依法进行处罚。构成犯罪的，由司法机关依法追究刑事责任。</w:t>
      </w:r>
    </w:p>
    <w:p w:rsidR="005531F8" w:rsidRPr="008513C4" w:rsidRDefault="005531F8" w:rsidP="008513C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8513C4">
        <w:rPr>
          <w:rFonts w:ascii="宋体" w:eastAsia="黑体" w:hAnsi="宋体" w:hint="eastAsia"/>
          <w:szCs w:val="32"/>
        </w:rPr>
        <w:lastRenderedPageBreak/>
        <w:t>第六章</w:t>
      </w:r>
      <w:r w:rsidR="008513C4">
        <w:rPr>
          <w:rFonts w:ascii="宋体" w:eastAsia="黑体" w:hAnsi="宋体" w:hint="eastAsia"/>
          <w:szCs w:val="32"/>
        </w:rPr>
        <w:t xml:space="preserve">  </w:t>
      </w:r>
      <w:r w:rsidRPr="008513C4">
        <w:rPr>
          <w:rFonts w:ascii="宋体" w:eastAsia="黑体" w:hAnsi="宋体" w:hint="eastAsia"/>
          <w:szCs w:val="32"/>
        </w:rPr>
        <w:t>附则</w:t>
      </w:r>
    </w:p>
    <w:p w:rsidR="005531F8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第四十三条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不适用于建设工程，但用于建设工程中的建筑材料、装饰材料，以及在建筑物内使用的能保持其原有特性和用途的商品，适用本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的规定。</w:t>
      </w:r>
    </w:p>
    <w:p w:rsidR="0021031B" w:rsidRPr="008513C4" w:rsidRDefault="007D4A77" w:rsidP="008513C4">
      <w:pPr>
        <w:spacing w:line="56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7D4A77">
        <w:rPr>
          <w:rFonts w:ascii="宋体" w:eastAsia="仿宋_GB2312" w:hAnsi="宋体" w:cs="Times New Roman" w:hint="eastAsia"/>
          <w:b/>
          <w:sz w:val="32"/>
          <w:szCs w:val="32"/>
        </w:rPr>
        <w:t>第四十四条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本</w:t>
      </w:r>
      <w:r w:rsidR="00F32F6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5531F8" w:rsidRPr="008513C4">
        <w:rPr>
          <w:rFonts w:ascii="宋体" w:eastAsia="仿宋_GB2312" w:hAnsi="宋体" w:cs="Times New Roman" w:hint="eastAsia"/>
          <w:sz w:val="32"/>
          <w:szCs w:val="32"/>
        </w:rPr>
        <w:t>自公布之日起施行。</w:t>
      </w:r>
    </w:p>
    <w:sectPr w:rsidR="0021031B" w:rsidRPr="008513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117" w:rsidRDefault="004F7117" w:rsidP="00857D3F">
      <w:r>
        <w:separator/>
      </w:r>
    </w:p>
  </w:endnote>
  <w:endnote w:type="continuationSeparator" w:id="0">
    <w:p w:rsidR="004F7117" w:rsidRDefault="004F7117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3B1C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6E3B1C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117" w:rsidRDefault="004F7117" w:rsidP="00857D3F">
      <w:r>
        <w:separator/>
      </w:r>
    </w:p>
  </w:footnote>
  <w:footnote w:type="continuationSeparator" w:id="0">
    <w:p w:rsidR="004F7117" w:rsidRDefault="004F7117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85F70"/>
    <w:rsid w:val="000A2E1A"/>
    <w:rsid w:val="000A4B25"/>
    <w:rsid w:val="00120738"/>
    <w:rsid w:val="0013270B"/>
    <w:rsid w:val="001406D3"/>
    <w:rsid w:val="00173F45"/>
    <w:rsid w:val="001B4F5F"/>
    <w:rsid w:val="001C2799"/>
    <w:rsid w:val="0021031B"/>
    <w:rsid w:val="00241C22"/>
    <w:rsid w:val="0028435F"/>
    <w:rsid w:val="00291E91"/>
    <w:rsid w:val="0030394E"/>
    <w:rsid w:val="00323135"/>
    <w:rsid w:val="00346647"/>
    <w:rsid w:val="003504D8"/>
    <w:rsid w:val="003531FA"/>
    <w:rsid w:val="00364A39"/>
    <w:rsid w:val="003950DA"/>
    <w:rsid w:val="003A1193"/>
    <w:rsid w:val="003B6315"/>
    <w:rsid w:val="003E5331"/>
    <w:rsid w:val="004074E0"/>
    <w:rsid w:val="00420F46"/>
    <w:rsid w:val="00421F67"/>
    <w:rsid w:val="00456CB5"/>
    <w:rsid w:val="004848E5"/>
    <w:rsid w:val="004852AA"/>
    <w:rsid w:val="00495489"/>
    <w:rsid w:val="004D4001"/>
    <w:rsid w:val="004E4735"/>
    <w:rsid w:val="004F441F"/>
    <w:rsid w:val="004F7117"/>
    <w:rsid w:val="005124F6"/>
    <w:rsid w:val="00520683"/>
    <w:rsid w:val="0055261C"/>
    <w:rsid w:val="005531F8"/>
    <w:rsid w:val="005719DE"/>
    <w:rsid w:val="005F0894"/>
    <w:rsid w:val="006018B5"/>
    <w:rsid w:val="006104E8"/>
    <w:rsid w:val="00621C83"/>
    <w:rsid w:val="0064696E"/>
    <w:rsid w:val="006862F1"/>
    <w:rsid w:val="006E3B1C"/>
    <w:rsid w:val="0076031A"/>
    <w:rsid w:val="007D4A77"/>
    <w:rsid w:val="007E6353"/>
    <w:rsid w:val="00834561"/>
    <w:rsid w:val="00835636"/>
    <w:rsid w:val="0085018D"/>
    <w:rsid w:val="008513C4"/>
    <w:rsid w:val="00857D3F"/>
    <w:rsid w:val="008745E3"/>
    <w:rsid w:val="0087792D"/>
    <w:rsid w:val="00880AD4"/>
    <w:rsid w:val="008819A7"/>
    <w:rsid w:val="008833C8"/>
    <w:rsid w:val="008A6E7A"/>
    <w:rsid w:val="008A74D4"/>
    <w:rsid w:val="008C225B"/>
    <w:rsid w:val="009226F2"/>
    <w:rsid w:val="00944A81"/>
    <w:rsid w:val="00951B01"/>
    <w:rsid w:val="0097312E"/>
    <w:rsid w:val="0098245D"/>
    <w:rsid w:val="0099224C"/>
    <w:rsid w:val="009A3493"/>
    <w:rsid w:val="009C51D2"/>
    <w:rsid w:val="00A16F8D"/>
    <w:rsid w:val="00A2206F"/>
    <w:rsid w:val="00A6794D"/>
    <w:rsid w:val="00A924FC"/>
    <w:rsid w:val="00A96565"/>
    <w:rsid w:val="00AA3BB7"/>
    <w:rsid w:val="00AF484C"/>
    <w:rsid w:val="00B23098"/>
    <w:rsid w:val="00B517DF"/>
    <w:rsid w:val="00B60E7F"/>
    <w:rsid w:val="00B674F7"/>
    <w:rsid w:val="00BB0EBB"/>
    <w:rsid w:val="00BB5C41"/>
    <w:rsid w:val="00BC3606"/>
    <w:rsid w:val="00BF7D72"/>
    <w:rsid w:val="00C41090"/>
    <w:rsid w:val="00C44907"/>
    <w:rsid w:val="00C84ECA"/>
    <w:rsid w:val="00C95B04"/>
    <w:rsid w:val="00CA00DE"/>
    <w:rsid w:val="00CB2B3D"/>
    <w:rsid w:val="00CC3C10"/>
    <w:rsid w:val="00CE565E"/>
    <w:rsid w:val="00D2287F"/>
    <w:rsid w:val="00D52BC3"/>
    <w:rsid w:val="00D76B60"/>
    <w:rsid w:val="00D96576"/>
    <w:rsid w:val="00DA55DC"/>
    <w:rsid w:val="00DD6137"/>
    <w:rsid w:val="00DE3B6E"/>
    <w:rsid w:val="00E02DAC"/>
    <w:rsid w:val="00E6729E"/>
    <w:rsid w:val="00E80F9C"/>
    <w:rsid w:val="00E8632E"/>
    <w:rsid w:val="00EC0603"/>
    <w:rsid w:val="00EC582E"/>
    <w:rsid w:val="00EE14BE"/>
    <w:rsid w:val="00F03489"/>
    <w:rsid w:val="00F32F6D"/>
    <w:rsid w:val="00F76506"/>
    <w:rsid w:val="00FA2A52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8E45"/>
  <w15:docId w15:val="{8FC56530-1FBE-4CDE-A5AF-E7B1AA5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8513C4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8513C4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711</Words>
  <Characters>4058</Characters>
  <Application>Microsoft Office Word</Application>
  <DocSecurity>0</DocSecurity>
  <Lines>33</Lines>
  <Paragraphs>9</Paragraphs>
  <ScaleCrop>false</ScaleCrop>
  <Company>GDDRD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9</cp:revision>
  <dcterms:created xsi:type="dcterms:W3CDTF">2018-08-06T08:03:00Z</dcterms:created>
  <dcterms:modified xsi:type="dcterms:W3CDTF">2019-05-10T03:57:00Z</dcterms:modified>
</cp:coreProperties>
</file>