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2141A" w:rsidRPr="008C0E68" w:rsidRDefault="00915893" w:rsidP="008C0E68">
      <w:pPr>
        <w:ind w:firstLine="630"/>
        <w:jc w:val="center"/>
        <w:rPr>
          <w:rFonts w:ascii="方正小标宋简体" w:eastAsia="方正小标宋简体" w:hAnsi="方正小标宋简体" w:cs="方正小标宋简体"/>
          <w:bCs/>
          <w:color w:val="000000"/>
          <w:sz w:val="44"/>
          <w:szCs w:val="44"/>
        </w:rPr>
      </w:pPr>
      <w:bookmarkStart w:id="0" w:name="_GoBack"/>
      <w:r w:rsidRPr="008C0E68">
        <w:rPr>
          <w:rFonts w:ascii="方正小标宋简体" w:eastAsia="方正小标宋简体" w:hAnsi="方正小标宋简体" w:cs="方正小标宋简体" w:hint="eastAsia"/>
          <w:bCs/>
          <w:color w:val="000000"/>
          <w:sz w:val="44"/>
          <w:szCs w:val="44"/>
        </w:rPr>
        <w:t>广州市森林公园管理条例</w:t>
      </w:r>
    </w:p>
    <w:p w:rsidR="0082141A" w:rsidRDefault="0082141A">
      <w:pPr>
        <w:pStyle w:val="a3"/>
        <w:adjustRightInd w:val="0"/>
        <w:snapToGrid w:val="0"/>
        <w:spacing w:after="0" w:line="560" w:lineRule="exact"/>
        <w:ind w:leftChars="0" w:left="0"/>
        <w:jc w:val="center"/>
        <w:rPr>
          <w:rFonts w:ascii="宋体" w:eastAsia="宋体" w:hAnsi="宋体" w:cs="宋体"/>
          <w:bCs/>
          <w:color w:val="000000"/>
          <w:szCs w:val="32"/>
        </w:rPr>
      </w:pPr>
    </w:p>
    <w:p w:rsidR="008C0E68" w:rsidRDefault="00915893" w:rsidP="008C0E68">
      <w:pPr>
        <w:ind w:firstLineChars="200" w:firstLine="632"/>
        <w:rPr>
          <w:rFonts w:ascii="楷体_GB2312" w:eastAsia="楷体_GB2312" w:hAnsi="楷体_GB2312" w:cs="楷体_GB2312"/>
          <w:szCs w:val="32"/>
        </w:rPr>
      </w:pPr>
      <w:r w:rsidRPr="008C0E68">
        <w:rPr>
          <w:rFonts w:ascii="楷体_GB2312" w:eastAsia="楷体_GB2312" w:hAnsi="楷体_GB2312" w:cs="楷体_GB2312" w:hint="eastAsia"/>
          <w:szCs w:val="32"/>
        </w:rPr>
        <w:t>（</w:t>
      </w:r>
      <w:r w:rsidRPr="008C0E68">
        <w:rPr>
          <w:rFonts w:ascii="楷体_GB2312" w:eastAsia="楷体_GB2312" w:hAnsi="楷体_GB2312" w:cs="楷体_GB2312" w:hint="eastAsia"/>
          <w:szCs w:val="32"/>
        </w:rPr>
        <w:t>1999</w:t>
      </w:r>
      <w:r w:rsidRPr="008C0E68">
        <w:rPr>
          <w:rFonts w:ascii="楷体_GB2312" w:eastAsia="楷体_GB2312" w:hAnsi="楷体_GB2312" w:cs="楷体_GB2312" w:hint="eastAsia"/>
          <w:szCs w:val="32"/>
        </w:rPr>
        <w:t>年</w:t>
      </w:r>
      <w:r w:rsidRPr="008C0E68">
        <w:rPr>
          <w:rFonts w:ascii="楷体_GB2312" w:eastAsia="楷体_GB2312" w:hAnsi="楷体_GB2312" w:cs="楷体_GB2312" w:hint="eastAsia"/>
          <w:szCs w:val="32"/>
        </w:rPr>
        <w:t>8</w:t>
      </w:r>
      <w:r w:rsidRPr="008C0E68">
        <w:rPr>
          <w:rFonts w:ascii="楷体_GB2312" w:eastAsia="楷体_GB2312" w:hAnsi="楷体_GB2312" w:cs="楷体_GB2312" w:hint="eastAsia"/>
          <w:szCs w:val="32"/>
        </w:rPr>
        <w:t>月</w:t>
      </w:r>
      <w:r w:rsidRPr="008C0E68">
        <w:rPr>
          <w:rFonts w:ascii="楷体_GB2312" w:eastAsia="楷体_GB2312" w:hAnsi="楷体_GB2312" w:cs="楷体_GB2312" w:hint="eastAsia"/>
          <w:szCs w:val="32"/>
        </w:rPr>
        <w:t>6</w:t>
      </w:r>
      <w:r w:rsidRPr="008C0E68">
        <w:rPr>
          <w:rFonts w:ascii="楷体_GB2312" w:eastAsia="楷体_GB2312" w:hAnsi="楷体_GB2312" w:cs="楷体_GB2312" w:hint="eastAsia"/>
          <w:szCs w:val="32"/>
        </w:rPr>
        <w:t>日广州市第十一届人民代表大会常务委员会第九次会议通过</w:t>
      </w:r>
      <w:r w:rsidRPr="008C0E68">
        <w:rPr>
          <w:rFonts w:ascii="楷体_GB2312" w:eastAsia="楷体_GB2312" w:hAnsi="楷体_GB2312" w:cs="楷体_GB2312" w:hint="eastAsia"/>
          <w:szCs w:val="32"/>
        </w:rPr>
        <w:t xml:space="preserve">  1999</w:t>
      </w:r>
      <w:r w:rsidRPr="008C0E68">
        <w:rPr>
          <w:rFonts w:ascii="楷体_GB2312" w:eastAsia="楷体_GB2312" w:hAnsi="楷体_GB2312" w:cs="楷体_GB2312" w:hint="eastAsia"/>
          <w:szCs w:val="32"/>
        </w:rPr>
        <w:t>年</w:t>
      </w:r>
      <w:r w:rsidRPr="008C0E68">
        <w:rPr>
          <w:rFonts w:ascii="楷体_GB2312" w:eastAsia="楷体_GB2312" w:hAnsi="楷体_GB2312" w:cs="楷体_GB2312" w:hint="eastAsia"/>
          <w:szCs w:val="32"/>
        </w:rPr>
        <w:t>9</w:t>
      </w:r>
      <w:r w:rsidRPr="008C0E68">
        <w:rPr>
          <w:rFonts w:ascii="楷体_GB2312" w:eastAsia="楷体_GB2312" w:hAnsi="楷体_GB2312" w:cs="楷体_GB2312" w:hint="eastAsia"/>
          <w:szCs w:val="32"/>
        </w:rPr>
        <w:t>月</w:t>
      </w:r>
      <w:r w:rsidRPr="008C0E68">
        <w:rPr>
          <w:rFonts w:ascii="楷体_GB2312" w:eastAsia="楷体_GB2312" w:hAnsi="楷体_GB2312" w:cs="楷体_GB2312" w:hint="eastAsia"/>
          <w:szCs w:val="32"/>
        </w:rPr>
        <w:t>24</w:t>
      </w:r>
      <w:r w:rsidRPr="008C0E68">
        <w:rPr>
          <w:rFonts w:ascii="楷体_GB2312" w:eastAsia="楷体_GB2312" w:hAnsi="楷体_GB2312" w:cs="楷体_GB2312" w:hint="eastAsia"/>
          <w:szCs w:val="32"/>
        </w:rPr>
        <w:t>日广东省第九届人民代表大会常务委员会第十二次会议批准</w:t>
      </w:r>
      <w:r w:rsidRPr="008C0E68">
        <w:rPr>
          <w:rFonts w:ascii="楷体_GB2312" w:eastAsia="楷体_GB2312" w:hAnsi="楷体_GB2312" w:cs="楷体_GB2312" w:hint="eastAsia"/>
          <w:szCs w:val="32"/>
        </w:rPr>
        <w:t xml:space="preserve">  </w:t>
      </w:r>
    </w:p>
    <w:p w:rsidR="0082141A" w:rsidRPr="008C0E68" w:rsidRDefault="00915893" w:rsidP="008C0E68">
      <w:pPr>
        <w:ind w:firstLineChars="200" w:firstLine="632"/>
        <w:rPr>
          <w:rFonts w:ascii="楷体_GB2312" w:eastAsia="楷体_GB2312" w:hAnsi="楷体_GB2312" w:cs="楷体_GB2312"/>
          <w:szCs w:val="32"/>
        </w:rPr>
      </w:pPr>
      <w:r w:rsidRPr="008C0E68">
        <w:rPr>
          <w:rFonts w:ascii="楷体_GB2312" w:eastAsia="楷体_GB2312" w:hAnsi="楷体_GB2312" w:cs="楷体_GB2312" w:hint="eastAsia"/>
          <w:szCs w:val="32"/>
        </w:rPr>
        <w:t>根据</w:t>
      </w:r>
      <w:r w:rsidRPr="008C0E68">
        <w:rPr>
          <w:rFonts w:ascii="楷体_GB2312" w:eastAsia="楷体_GB2312" w:hAnsi="楷体_GB2312" w:cs="楷体_GB2312" w:hint="eastAsia"/>
          <w:szCs w:val="32"/>
        </w:rPr>
        <w:t>2015</w:t>
      </w:r>
      <w:r w:rsidRPr="008C0E68">
        <w:rPr>
          <w:rFonts w:ascii="楷体_GB2312" w:eastAsia="楷体_GB2312" w:hAnsi="楷体_GB2312" w:cs="楷体_GB2312" w:hint="eastAsia"/>
          <w:szCs w:val="32"/>
        </w:rPr>
        <w:t>年</w:t>
      </w:r>
      <w:r w:rsidRPr="008C0E68">
        <w:rPr>
          <w:rFonts w:ascii="楷体_GB2312" w:eastAsia="楷体_GB2312" w:hAnsi="楷体_GB2312" w:cs="楷体_GB2312" w:hint="eastAsia"/>
          <w:szCs w:val="32"/>
        </w:rPr>
        <w:t>5</w:t>
      </w:r>
      <w:r w:rsidRPr="008C0E68">
        <w:rPr>
          <w:rFonts w:ascii="楷体_GB2312" w:eastAsia="楷体_GB2312" w:hAnsi="楷体_GB2312" w:cs="楷体_GB2312" w:hint="eastAsia"/>
          <w:szCs w:val="32"/>
        </w:rPr>
        <w:t>月</w:t>
      </w:r>
      <w:r w:rsidRPr="008C0E68">
        <w:rPr>
          <w:rFonts w:ascii="楷体_GB2312" w:eastAsia="楷体_GB2312" w:hAnsi="楷体_GB2312" w:cs="楷体_GB2312" w:hint="eastAsia"/>
          <w:szCs w:val="32"/>
        </w:rPr>
        <w:t>20</w:t>
      </w:r>
      <w:r w:rsidRPr="008C0E68">
        <w:rPr>
          <w:rFonts w:ascii="楷体_GB2312" w:eastAsia="楷体_GB2312" w:hAnsi="楷体_GB2312" w:cs="楷体_GB2312" w:hint="eastAsia"/>
          <w:szCs w:val="32"/>
        </w:rPr>
        <w:t>日广州市第十四届人民代表大会常务委员会第三十九次会议通过并经</w:t>
      </w:r>
      <w:r w:rsidRPr="008C0E68">
        <w:rPr>
          <w:rFonts w:ascii="楷体_GB2312" w:eastAsia="楷体_GB2312" w:hAnsi="楷体_GB2312" w:cs="楷体_GB2312" w:hint="eastAsia"/>
          <w:szCs w:val="32"/>
        </w:rPr>
        <w:t>2015</w:t>
      </w:r>
      <w:r w:rsidRPr="008C0E68">
        <w:rPr>
          <w:rFonts w:ascii="楷体_GB2312" w:eastAsia="楷体_GB2312" w:hAnsi="楷体_GB2312" w:cs="楷体_GB2312" w:hint="eastAsia"/>
          <w:szCs w:val="32"/>
        </w:rPr>
        <w:t>年</w:t>
      </w:r>
      <w:r w:rsidRPr="008C0E68">
        <w:rPr>
          <w:rFonts w:ascii="楷体_GB2312" w:eastAsia="楷体_GB2312" w:hAnsi="楷体_GB2312" w:cs="楷体_GB2312" w:hint="eastAsia"/>
          <w:szCs w:val="32"/>
        </w:rPr>
        <w:t>12</w:t>
      </w:r>
      <w:r w:rsidRPr="008C0E68">
        <w:rPr>
          <w:rFonts w:ascii="楷体_GB2312" w:eastAsia="楷体_GB2312" w:hAnsi="楷体_GB2312" w:cs="楷体_GB2312" w:hint="eastAsia"/>
          <w:szCs w:val="32"/>
        </w:rPr>
        <w:t>月</w:t>
      </w:r>
      <w:r w:rsidRPr="008C0E68">
        <w:rPr>
          <w:rFonts w:ascii="楷体_GB2312" w:eastAsia="楷体_GB2312" w:hAnsi="楷体_GB2312" w:cs="楷体_GB2312" w:hint="eastAsia"/>
          <w:szCs w:val="32"/>
        </w:rPr>
        <w:t>3</w:t>
      </w:r>
      <w:r w:rsidRPr="008C0E68">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82141A" w:rsidRDefault="0082141A">
      <w:pPr>
        <w:pStyle w:val="a3"/>
        <w:adjustRightInd w:val="0"/>
        <w:snapToGrid w:val="0"/>
        <w:spacing w:after="0" w:line="560" w:lineRule="exact"/>
        <w:ind w:leftChars="0" w:left="0" w:firstLine="642"/>
        <w:jc w:val="center"/>
        <w:rPr>
          <w:rFonts w:ascii="宋体" w:eastAsia="宋体" w:hAnsi="宋体" w:cs="宋体"/>
          <w:bCs/>
          <w:szCs w:val="32"/>
        </w:rPr>
      </w:pPr>
    </w:p>
    <w:p w:rsidR="0082141A" w:rsidRDefault="00915893">
      <w:pPr>
        <w:spacing w:line="560" w:lineRule="exact"/>
        <w:ind w:firstLineChars="200" w:firstLine="632"/>
        <w:rPr>
          <w:rFonts w:ascii="宋体" w:hAnsi="宋体"/>
          <w:szCs w:val="32"/>
        </w:rPr>
      </w:pPr>
      <w:r>
        <w:rPr>
          <w:rFonts w:ascii="宋体" w:eastAsia="黑体" w:hAnsi="宋体" w:hint="eastAsia"/>
          <w:szCs w:val="32"/>
        </w:rPr>
        <w:t>第一条</w:t>
      </w:r>
      <w:r>
        <w:rPr>
          <w:rFonts w:ascii="宋体" w:hAnsi="宋体" w:hint="eastAsia"/>
          <w:szCs w:val="32"/>
        </w:rPr>
        <w:t xml:space="preserve">　为规范森林公园的规划、建设和管理，保护、培育和利用森林风景资源，改善生态环境，发展森林旅游事业，根据《中华人民共和国森林法》和有关法律法规，结合本市实际，制定本条例。</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第二条</w:t>
      </w:r>
      <w:r>
        <w:rPr>
          <w:rFonts w:ascii="宋体" w:hAnsi="宋体" w:hint="eastAsia"/>
          <w:szCs w:val="32"/>
        </w:rPr>
        <w:t xml:space="preserve">　本条例所称森林公园，是指以森林资源为基础，以森林生态环境为主体</w:t>
      </w:r>
      <w:r>
        <w:rPr>
          <w:rFonts w:ascii="宋体" w:hAnsi="宋体" w:hint="eastAsia"/>
          <w:szCs w:val="32"/>
        </w:rPr>
        <w:t>，自然景观集中，可供游览、科普教育等活动的场所。</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在本市行政区域内从事森林公园规划、建设、管理和在森林公园内旅游观光、生产经营、开展科普教育活动的单位或个人，应当遵守本条例。</w:t>
      </w:r>
    </w:p>
    <w:p w:rsidR="0082141A" w:rsidRDefault="00915893">
      <w:pPr>
        <w:spacing w:line="560" w:lineRule="exact"/>
        <w:ind w:firstLineChars="200" w:firstLine="632"/>
        <w:rPr>
          <w:rFonts w:ascii="宋体" w:hAnsi="宋体"/>
          <w:szCs w:val="32"/>
        </w:rPr>
      </w:pPr>
      <w:r>
        <w:rPr>
          <w:rFonts w:ascii="宋体" w:eastAsia="黑体" w:hAnsi="宋体" w:hint="eastAsia"/>
          <w:szCs w:val="32"/>
        </w:rPr>
        <w:lastRenderedPageBreak/>
        <w:t>第四条</w:t>
      </w:r>
      <w:r>
        <w:rPr>
          <w:rFonts w:ascii="宋体" w:hAnsi="宋体" w:hint="eastAsia"/>
          <w:szCs w:val="32"/>
        </w:rPr>
        <w:t xml:space="preserve">　市林业行政主管部门负责全市森林公园管理工作，组织本条例的实施。</w:t>
      </w:r>
    </w:p>
    <w:p w:rsidR="0082141A" w:rsidRDefault="00915893">
      <w:pPr>
        <w:spacing w:line="560" w:lineRule="exact"/>
        <w:ind w:firstLineChars="200" w:firstLine="632"/>
        <w:rPr>
          <w:rFonts w:ascii="宋体" w:hAnsi="宋体"/>
          <w:szCs w:val="32"/>
        </w:rPr>
      </w:pPr>
      <w:r>
        <w:rPr>
          <w:rFonts w:ascii="宋体" w:hAnsi="宋体" w:hint="eastAsia"/>
          <w:szCs w:val="32"/>
        </w:rPr>
        <w:t>区林业行政主管部门负责本辖区所属森林公园管理工作。</w:t>
      </w:r>
    </w:p>
    <w:p w:rsidR="0082141A" w:rsidRDefault="00915893">
      <w:pPr>
        <w:spacing w:line="560" w:lineRule="exact"/>
        <w:ind w:firstLineChars="200" w:firstLine="632"/>
        <w:rPr>
          <w:rFonts w:ascii="宋体" w:hAnsi="宋体"/>
          <w:szCs w:val="32"/>
        </w:rPr>
      </w:pPr>
      <w:r>
        <w:rPr>
          <w:rFonts w:ascii="宋体" w:hAnsi="宋体" w:hint="eastAsia"/>
          <w:szCs w:val="32"/>
        </w:rPr>
        <w:t>森林公园管理机构负责森林公园的日常管理工作，组织实施森林公园总体规划。</w:t>
      </w:r>
    </w:p>
    <w:p w:rsidR="0082141A" w:rsidRDefault="00915893">
      <w:pPr>
        <w:spacing w:line="560" w:lineRule="exact"/>
        <w:ind w:firstLineChars="200" w:firstLine="632"/>
        <w:rPr>
          <w:rFonts w:ascii="宋体" w:hAnsi="宋体"/>
          <w:szCs w:val="32"/>
        </w:rPr>
      </w:pPr>
      <w:r>
        <w:rPr>
          <w:rFonts w:ascii="宋体" w:hAnsi="宋体" w:hint="eastAsia"/>
          <w:szCs w:val="32"/>
        </w:rPr>
        <w:t>计划、建设、规划、国土、环保、水利、科技、文化、公安、工商、旅游等部门，协同实施本条例。</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森林公园的建设是社会公益性事业。市</w:t>
      </w:r>
      <w:r>
        <w:rPr>
          <w:rFonts w:ascii="宋体" w:hAnsi="宋体" w:hint="eastAsia"/>
          <w:szCs w:val="32"/>
        </w:rPr>
        <w:t>、区人民政府应当将森林公园建设纳入社会和生态环境建设发展规划，作为基础性、公益性建设项目。建设和管理资金实行多渠道筹集、分级管理，接受林业行政主管部门和同级财政部门的管理、监督。</w:t>
      </w:r>
    </w:p>
    <w:p w:rsidR="0082141A" w:rsidRDefault="00915893">
      <w:pPr>
        <w:spacing w:line="560" w:lineRule="exact"/>
        <w:ind w:firstLineChars="200" w:firstLine="632"/>
        <w:rPr>
          <w:rFonts w:ascii="宋体" w:hAnsi="宋体"/>
          <w:szCs w:val="32"/>
        </w:rPr>
      </w:pPr>
      <w:r>
        <w:rPr>
          <w:rFonts w:ascii="宋体" w:hAnsi="宋体" w:hint="eastAsia"/>
          <w:szCs w:val="32"/>
        </w:rPr>
        <w:t>森林公园基础设施建设资金纳入同级政府基本建设投资计划，生态保护和管理经费列入同级政府的财政预算。公园旅游、经营及附属设施项目资金由经营单位筹集。</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森林公园应当具备以下条件：</w:t>
      </w:r>
    </w:p>
    <w:p w:rsidR="0082141A" w:rsidRDefault="00915893">
      <w:pPr>
        <w:spacing w:line="560" w:lineRule="exact"/>
        <w:ind w:firstLineChars="200" w:firstLine="632"/>
        <w:rPr>
          <w:rFonts w:ascii="宋体" w:hAnsi="宋体"/>
          <w:szCs w:val="32"/>
        </w:rPr>
      </w:pPr>
      <w:r>
        <w:rPr>
          <w:rFonts w:ascii="宋体" w:hAnsi="宋体" w:hint="eastAsia"/>
          <w:szCs w:val="32"/>
        </w:rPr>
        <w:t>（一）森林覆盖率不低</w:t>
      </w:r>
      <w:r>
        <w:rPr>
          <w:rFonts w:cs="仿宋_GB2312" w:hint="eastAsia"/>
          <w:szCs w:val="32"/>
        </w:rPr>
        <w:t>于</w:t>
      </w:r>
      <w:r>
        <w:rPr>
          <w:rFonts w:cs="仿宋_GB2312" w:hint="eastAsia"/>
          <w:szCs w:val="32"/>
        </w:rPr>
        <w:t>80%</w:t>
      </w:r>
      <w:r>
        <w:rPr>
          <w:rFonts w:ascii="宋体" w:hAnsi="宋体" w:hint="eastAsia"/>
          <w:szCs w:val="32"/>
        </w:rPr>
        <w:t>；</w:t>
      </w:r>
    </w:p>
    <w:p w:rsidR="0082141A" w:rsidRDefault="00915893">
      <w:pPr>
        <w:spacing w:line="560" w:lineRule="exact"/>
        <w:ind w:firstLineChars="200" w:firstLine="632"/>
        <w:rPr>
          <w:rFonts w:ascii="宋体" w:hAnsi="宋体"/>
          <w:szCs w:val="32"/>
        </w:rPr>
      </w:pPr>
      <w:r>
        <w:rPr>
          <w:rFonts w:ascii="宋体" w:hAnsi="宋体" w:hint="eastAsia"/>
          <w:szCs w:val="32"/>
        </w:rPr>
        <w:t>（二）面积</w:t>
      </w:r>
      <w:r>
        <w:rPr>
          <w:rFonts w:cs="仿宋_GB2312" w:hint="eastAsia"/>
          <w:szCs w:val="32"/>
        </w:rPr>
        <w:t>不少于</w:t>
      </w:r>
      <w:r>
        <w:rPr>
          <w:rFonts w:cs="仿宋_GB2312" w:hint="eastAsia"/>
          <w:szCs w:val="32"/>
        </w:rPr>
        <w:t>200</w:t>
      </w:r>
      <w:r>
        <w:rPr>
          <w:rFonts w:cs="仿宋_GB2312" w:hint="eastAsia"/>
          <w:szCs w:val="32"/>
        </w:rPr>
        <w:t>公顷</w:t>
      </w:r>
      <w:r>
        <w:rPr>
          <w:rFonts w:ascii="宋体" w:hAnsi="宋体" w:hint="eastAsia"/>
          <w:szCs w:val="32"/>
        </w:rPr>
        <w:t>；</w:t>
      </w:r>
    </w:p>
    <w:p w:rsidR="0082141A" w:rsidRDefault="00915893">
      <w:pPr>
        <w:spacing w:line="560" w:lineRule="exact"/>
        <w:ind w:firstLineChars="200" w:firstLine="632"/>
        <w:rPr>
          <w:rFonts w:ascii="宋体" w:hAnsi="宋体"/>
          <w:szCs w:val="32"/>
        </w:rPr>
      </w:pPr>
      <w:r>
        <w:rPr>
          <w:rFonts w:ascii="宋体" w:hAnsi="宋体" w:hint="eastAsia"/>
          <w:szCs w:val="32"/>
        </w:rPr>
        <w:t>（三）土地山林权属清楚、界线明确；</w:t>
      </w:r>
    </w:p>
    <w:p w:rsidR="0082141A" w:rsidRDefault="00915893">
      <w:pPr>
        <w:spacing w:line="560" w:lineRule="exact"/>
        <w:ind w:firstLineChars="200" w:firstLine="632"/>
        <w:rPr>
          <w:rFonts w:ascii="宋体" w:hAnsi="宋体"/>
          <w:szCs w:val="32"/>
        </w:rPr>
      </w:pPr>
      <w:r>
        <w:rPr>
          <w:rFonts w:ascii="宋体" w:hAnsi="宋体" w:hint="eastAsia"/>
          <w:szCs w:val="32"/>
        </w:rPr>
        <w:t>（四）具有旅游开发价值；</w:t>
      </w:r>
    </w:p>
    <w:p w:rsidR="0082141A" w:rsidRDefault="00915893">
      <w:pPr>
        <w:spacing w:line="560" w:lineRule="exact"/>
        <w:ind w:firstLineChars="200" w:firstLine="632"/>
        <w:rPr>
          <w:rFonts w:ascii="宋体" w:hAnsi="宋体"/>
          <w:szCs w:val="32"/>
        </w:rPr>
      </w:pPr>
      <w:r>
        <w:rPr>
          <w:rFonts w:ascii="宋体" w:hAnsi="宋体" w:hint="eastAsia"/>
          <w:szCs w:val="32"/>
        </w:rPr>
        <w:t>（五）法律法规规定的其他条件。</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第七条</w:t>
      </w:r>
      <w:r>
        <w:rPr>
          <w:rFonts w:ascii="宋体" w:hAnsi="宋体" w:hint="eastAsia"/>
          <w:szCs w:val="32"/>
        </w:rPr>
        <w:t xml:space="preserve">　森林公园按国家规定的森林风景资源质量、环境质量及旅游开发条件等标准，分为国家级、省级、市级和区级。</w:t>
      </w:r>
    </w:p>
    <w:p w:rsidR="0082141A" w:rsidRDefault="00915893">
      <w:pPr>
        <w:spacing w:line="560" w:lineRule="exact"/>
        <w:ind w:firstLineChars="200" w:firstLine="632"/>
        <w:rPr>
          <w:rFonts w:ascii="宋体" w:hAnsi="宋体"/>
          <w:szCs w:val="32"/>
        </w:rPr>
      </w:pPr>
      <w:r>
        <w:rPr>
          <w:rFonts w:ascii="宋体" w:eastAsia="黑体" w:hAnsi="宋体" w:hint="eastAsia"/>
          <w:szCs w:val="32"/>
        </w:rPr>
        <w:lastRenderedPageBreak/>
        <w:t>第八条</w:t>
      </w:r>
      <w:r>
        <w:rPr>
          <w:rFonts w:ascii="宋体" w:hAnsi="宋体" w:hint="eastAsia"/>
          <w:szCs w:val="32"/>
        </w:rPr>
        <w:t xml:space="preserve">　设立森林公园，由兴建单位向拟建森林公园所在地的区林业行政主管部门提出申请。国家级和省级森林公园按照国家和省有关规定上报审批；市级森林公园由市人民政府审批；区级森林公园由所在地的区人民政府审批。</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第九条</w:t>
      </w:r>
      <w:r>
        <w:rPr>
          <w:rFonts w:ascii="宋体" w:hAnsi="宋体" w:hint="eastAsia"/>
          <w:szCs w:val="32"/>
        </w:rPr>
        <w:t xml:space="preserve">　申请设立森林公园，应当提供森林风景资源、环境质量及旅游开发条件等内容的可行性研究报告和有关资料。</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森林公园的撤销、分立、合并或改变隶属关系、调整范围，必须经区以上林业行政主管部门审核同意后，报原审批机关批准。</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林业行政主管部门按照国家有关规定，组织具有相应规划设计资格的单位编制森林公园总体</w:t>
      </w:r>
      <w:r>
        <w:rPr>
          <w:rFonts w:ascii="宋体" w:hAnsi="宋体" w:hint="eastAsia"/>
          <w:szCs w:val="32"/>
        </w:rPr>
        <w:t>规划。</w:t>
      </w:r>
    </w:p>
    <w:p w:rsidR="0082141A" w:rsidRDefault="00915893">
      <w:pPr>
        <w:spacing w:line="560" w:lineRule="exact"/>
        <w:ind w:firstLineChars="200" w:firstLine="632"/>
        <w:rPr>
          <w:rFonts w:ascii="宋体" w:hAnsi="宋体"/>
          <w:szCs w:val="32"/>
        </w:rPr>
      </w:pPr>
      <w:r>
        <w:rPr>
          <w:rFonts w:ascii="宋体" w:hAnsi="宋体" w:hint="eastAsia"/>
          <w:szCs w:val="32"/>
        </w:rPr>
        <w:t>编制森林公园总体规划，应当与土地利用总体规划和城市总体规划相衔接，坚持以保护森林资源和生态环境为主，保护与合理利用相结合的原则，突出自然景观，体现地方特色。</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森林公园总体规划应包括下列内容：</w:t>
      </w:r>
    </w:p>
    <w:p w:rsidR="0082141A" w:rsidRDefault="00915893">
      <w:pPr>
        <w:spacing w:line="560" w:lineRule="exact"/>
        <w:ind w:firstLineChars="200" w:firstLine="632"/>
        <w:rPr>
          <w:rFonts w:ascii="宋体" w:hAnsi="宋体"/>
          <w:szCs w:val="32"/>
        </w:rPr>
      </w:pPr>
      <w:r>
        <w:rPr>
          <w:rFonts w:ascii="宋体" w:hAnsi="宋体" w:hint="eastAsia"/>
          <w:szCs w:val="32"/>
        </w:rPr>
        <w:t>（一）区域位置、范围和面积等基本情况；</w:t>
      </w:r>
    </w:p>
    <w:p w:rsidR="0082141A" w:rsidRDefault="00915893">
      <w:pPr>
        <w:spacing w:line="560" w:lineRule="exact"/>
        <w:ind w:firstLineChars="200" w:firstLine="632"/>
        <w:rPr>
          <w:rFonts w:ascii="宋体" w:hAnsi="宋体"/>
          <w:szCs w:val="32"/>
        </w:rPr>
      </w:pPr>
      <w:r>
        <w:rPr>
          <w:rFonts w:ascii="宋体" w:hAnsi="宋体" w:hint="eastAsia"/>
          <w:szCs w:val="32"/>
        </w:rPr>
        <w:t>（二）森林风景资源及其特点；</w:t>
      </w:r>
    </w:p>
    <w:p w:rsidR="0082141A" w:rsidRDefault="00915893">
      <w:pPr>
        <w:spacing w:line="560" w:lineRule="exact"/>
        <w:ind w:firstLineChars="200" w:firstLine="632"/>
        <w:rPr>
          <w:rFonts w:ascii="宋体" w:hAnsi="宋体"/>
          <w:szCs w:val="32"/>
        </w:rPr>
      </w:pPr>
      <w:r>
        <w:rPr>
          <w:rFonts w:ascii="宋体" w:hAnsi="宋体" w:hint="eastAsia"/>
          <w:szCs w:val="32"/>
        </w:rPr>
        <w:t>（三）环境影响评价；</w:t>
      </w:r>
    </w:p>
    <w:p w:rsidR="0082141A" w:rsidRDefault="00915893">
      <w:pPr>
        <w:spacing w:line="560" w:lineRule="exact"/>
        <w:ind w:firstLineChars="200" w:firstLine="632"/>
        <w:rPr>
          <w:rFonts w:ascii="宋体" w:hAnsi="宋体"/>
          <w:szCs w:val="32"/>
        </w:rPr>
      </w:pPr>
      <w:r>
        <w:rPr>
          <w:rFonts w:ascii="宋体" w:hAnsi="宋体" w:hint="eastAsia"/>
          <w:szCs w:val="32"/>
        </w:rPr>
        <w:t>（四）总体布局及功能区划；</w:t>
      </w:r>
    </w:p>
    <w:p w:rsidR="0082141A" w:rsidRDefault="00915893">
      <w:pPr>
        <w:spacing w:line="560" w:lineRule="exact"/>
        <w:ind w:firstLineChars="200" w:firstLine="632"/>
        <w:rPr>
          <w:rFonts w:ascii="宋体" w:hAnsi="宋体"/>
          <w:szCs w:val="32"/>
        </w:rPr>
      </w:pPr>
      <w:r>
        <w:rPr>
          <w:rFonts w:ascii="宋体" w:hAnsi="宋体" w:hint="eastAsia"/>
          <w:szCs w:val="32"/>
        </w:rPr>
        <w:t>（五）森林风景资源的保护、培育、利用、管理措施及景区规划与建设条件；</w:t>
      </w:r>
    </w:p>
    <w:p w:rsidR="0082141A" w:rsidRDefault="00915893">
      <w:pPr>
        <w:spacing w:line="560" w:lineRule="exact"/>
        <w:ind w:firstLineChars="200" w:firstLine="632"/>
        <w:rPr>
          <w:rFonts w:ascii="宋体" w:hAnsi="宋体"/>
          <w:szCs w:val="32"/>
        </w:rPr>
      </w:pPr>
      <w:r>
        <w:rPr>
          <w:rFonts w:ascii="宋体" w:hAnsi="宋体" w:hint="eastAsia"/>
          <w:szCs w:val="32"/>
        </w:rPr>
        <w:t>（六）组织机构、人员编制方案；</w:t>
      </w:r>
    </w:p>
    <w:p w:rsidR="0082141A" w:rsidRDefault="00915893">
      <w:pPr>
        <w:spacing w:line="560" w:lineRule="exact"/>
        <w:ind w:firstLineChars="200" w:firstLine="632"/>
        <w:rPr>
          <w:rFonts w:ascii="宋体" w:hAnsi="宋体"/>
          <w:szCs w:val="32"/>
        </w:rPr>
      </w:pPr>
      <w:r>
        <w:rPr>
          <w:rFonts w:ascii="宋体" w:hAnsi="宋体" w:hint="eastAsia"/>
          <w:szCs w:val="32"/>
        </w:rPr>
        <w:lastRenderedPageBreak/>
        <w:t>（七）基础设施、旅游服务设施等工程项目及其投资概算和效益评估；</w:t>
      </w:r>
    </w:p>
    <w:p w:rsidR="0082141A" w:rsidRDefault="00915893">
      <w:pPr>
        <w:spacing w:line="560" w:lineRule="exact"/>
        <w:ind w:firstLineChars="200" w:firstLine="632"/>
        <w:rPr>
          <w:rFonts w:ascii="宋体" w:hAnsi="宋体"/>
          <w:szCs w:val="32"/>
        </w:rPr>
      </w:pPr>
      <w:r>
        <w:rPr>
          <w:rFonts w:ascii="宋体" w:hAnsi="宋体" w:hint="eastAsia"/>
          <w:szCs w:val="32"/>
        </w:rPr>
        <w:t>（八）设计图纸及</w:t>
      </w:r>
      <w:r>
        <w:rPr>
          <w:rFonts w:ascii="宋体" w:hAnsi="宋体" w:hint="eastAsia"/>
          <w:szCs w:val="32"/>
        </w:rPr>
        <w:t>附件等。</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第十三条</w:t>
      </w:r>
      <w:r>
        <w:rPr>
          <w:rFonts w:ascii="宋体" w:hAnsi="宋体" w:hint="eastAsia"/>
          <w:szCs w:val="32"/>
        </w:rPr>
        <w:t xml:space="preserve">　国家级和省级森林公园总体规划按国家和省有关规定上报审批。市级和区级森林公园总体规划分别由市、区林业行政主管部门审核同意后，</w:t>
      </w:r>
      <w:proofErr w:type="gramStart"/>
      <w:r>
        <w:rPr>
          <w:rFonts w:ascii="宋体" w:hAnsi="宋体" w:hint="eastAsia"/>
          <w:szCs w:val="32"/>
        </w:rPr>
        <w:t>报规划</w:t>
      </w:r>
      <w:proofErr w:type="gramEnd"/>
      <w:r>
        <w:rPr>
          <w:rFonts w:ascii="宋体" w:hAnsi="宋体" w:hint="eastAsia"/>
          <w:szCs w:val="32"/>
        </w:rPr>
        <w:t>行政主管部门审批。</w:t>
      </w:r>
    </w:p>
    <w:p w:rsidR="0082141A" w:rsidRDefault="00915893">
      <w:pPr>
        <w:spacing w:line="560" w:lineRule="exact"/>
        <w:ind w:firstLineChars="200" w:firstLine="632"/>
        <w:rPr>
          <w:rFonts w:ascii="宋体" w:hAnsi="宋体"/>
          <w:szCs w:val="32"/>
        </w:rPr>
      </w:pPr>
      <w:r>
        <w:rPr>
          <w:rFonts w:ascii="宋体" w:hAnsi="宋体" w:hint="eastAsia"/>
          <w:szCs w:val="32"/>
        </w:rPr>
        <w:t>经批准的总体规划不得擅自变更。确需变更的，应当报原审批机关批准。</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第十四条</w:t>
      </w:r>
      <w:r>
        <w:rPr>
          <w:rFonts w:ascii="宋体" w:hAnsi="宋体" w:hint="eastAsia"/>
          <w:szCs w:val="32"/>
        </w:rPr>
        <w:t xml:space="preserve">　森林公园建设项目的定点和设计，应当符合总体规划的要求，必须报经林业行政主管部门审核同意后，按建设项目报批程序报有关行政主管部门审批。</w:t>
      </w:r>
    </w:p>
    <w:p w:rsidR="0082141A" w:rsidRDefault="00915893">
      <w:pPr>
        <w:spacing w:line="560" w:lineRule="exact"/>
        <w:ind w:firstLineChars="200" w:firstLine="632"/>
        <w:rPr>
          <w:rFonts w:ascii="宋体" w:hAnsi="宋体"/>
          <w:szCs w:val="32"/>
        </w:rPr>
      </w:pPr>
      <w:r>
        <w:rPr>
          <w:rFonts w:ascii="宋体" w:hAnsi="宋体" w:hint="eastAsia"/>
          <w:szCs w:val="32"/>
        </w:rPr>
        <w:t>禁止建设损害森林资源和污染环境的工程设施。</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第十五条</w:t>
      </w:r>
      <w:r>
        <w:rPr>
          <w:rFonts w:ascii="宋体" w:hAnsi="宋体" w:hint="eastAsia"/>
          <w:szCs w:val="32"/>
        </w:rPr>
        <w:t xml:space="preserve">　森林公园管理机构依法保护森林公园范围内的森林资源、旅游资源和野生动植物资源；做好</w:t>
      </w:r>
      <w:r>
        <w:rPr>
          <w:rFonts w:ascii="宋体" w:hAnsi="宋体" w:hint="eastAsia"/>
          <w:szCs w:val="32"/>
        </w:rPr>
        <w:t>植树造林、森林防火、森林病虫害防治等工作。</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森林公园管理机构应当按照总体规划进行科学的林分改造，逐步培育具有地方特色的风景林木、植被，形成多树种、多层次、乔灌藤草相结合多样性的森林景观和生态环境，提高游览观光价值和综合功能。</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因国家建设需要占用、征用森林公园内林地的，用地单位应当提出申请，征得林业行政主管部门审核同意后，依法办理用地审批手续。</w:t>
      </w:r>
    </w:p>
    <w:p w:rsidR="0082141A" w:rsidRDefault="00915893">
      <w:pPr>
        <w:spacing w:line="560" w:lineRule="exact"/>
        <w:ind w:firstLineChars="200" w:firstLine="632"/>
        <w:rPr>
          <w:rFonts w:ascii="宋体" w:hAnsi="宋体"/>
          <w:szCs w:val="32"/>
        </w:rPr>
      </w:pPr>
      <w:r>
        <w:rPr>
          <w:rFonts w:ascii="宋体" w:eastAsia="黑体" w:hAnsi="宋体" w:hint="eastAsia"/>
          <w:szCs w:val="32"/>
        </w:rPr>
        <w:lastRenderedPageBreak/>
        <w:t>第十八条</w:t>
      </w:r>
      <w:r>
        <w:rPr>
          <w:rFonts w:ascii="宋体" w:hAnsi="宋体" w:hint="eastAsia"/>
          <w:szCs w:val="32"/>
        </w:rPr>
        <w:t xml:space="preserve">　森林公园管理机构应当按国家有关规定制定经营收费项目和标准，报物价部门审批后实施。</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第十九条</w:t>
      </w:r>
      <w:r>
        <w:rPr>
          <w:rFonts w:ascii="宋体" w:hAnsi="宋体" w:hint="eastAsia"/>
          <w:szCs w:val="32"/>
        </w:rPr>
        <w:t xml:space="preserve">　严格控制森林公园内的经营活动。进入森林公园从</w:t>
      </w:r>
      <w:r>
        <w:rPr>
          <w:rFonts w:ascii="宋体" w:hAnsi="宋体" w:hint="eastAsia"/>
          <w:szCs w:val="32"/>
        </w:rPr>
        <w:t>事经营活动的单位和个人，必须经森林公园管理机构同意并服从其管理。</w:t>
      </w:r>
    </w:p>
    <w:p w:rsidR="0082141A" w:rsidRDefault="00915893">
      <w:pPr>
        <w:spacing w:line="560" w:lineRule="exact"/>
        <w:ind w:firstLineChars="200" w:firstLine="632"/>
        <w:rPr>
          <w:rFonts w:ascii="宋体" w:hAnsi="宋体"/>
          <w:szCs w:val="32"/>
        </w:rPr>
      </w:pPr>
      <w:r>
        <w:rPr>
          <w:rFonts w:ascii="宋体" w:hAnsi="宋体" w:hint="eastAsia"/>
          <w:szCs w:val="32"/>
        </w:rPr>
        <w:t>进入森林公园的交通工具，应当按照森林公园管理机构规定的路线行驶，并在指定地点停放。</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第二十条</w:t>
      </w:r>
      <w:r>
        <w:rPr>
          <w:rFonts w:ascii="宋体" w:hAnsi="宋体" w:hint="eastAsia"/>
          <w:szCs w:val="32"/>
        </w:rPr>
        <w:t xml:space="preserve">　森林公园内交通设施、游乐设施及危险地段的安全保护设施，应当配备专业技术人员定期检查、保养、维修。危险地段应当设置警示标志。</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第二十一条</w:t>
      </w:r>
      <w:r>
        <w:rPr>
          <w:rFonts w:ascii="宋体" w:hAnsi="宋体" w:hint="eastAsia"/>
          <w:szCs w:val="32"/>
        </w:rPr>
        <w:t xml:space="preserve">　森林公园内禁止下列行为：</w:t>
      </w:r>
    </w:p>
    <w:p w:rsidR="0082141A" w:rsidRDefault="00915893">
      <w:pPr>
        <w:spacing w:line="560" w:lineRule="exact"/>
        <w:ind w:firstLineChars="200" w:firstLine="632"/>
        <w:rPr>
          <w:rFonts w:ascii="宋体" w:hAnsi="宋体"/>
          <w:szCs w:val="32"/>
        </w:rPr>
      </w:pPr>
      <w:r>
        <w:rPr>
          <w:rFonts w:ascii="宋体" w:hAnsi="宋体" w:hint="eastAsia"/>
          <w:szCs w:val="32"/>
        </w:rPr>
        <w:t>（一）毁林开垦、开矿、采石、取土；</w:t>
      </w:r>
    </w:p>
    <w:p w:rsidR="0082141A" w:rsidRDefault="00915893">
      <w:pPr>
        <w:spacing w:line="560" w:lineRule="exact"/>
        <w:ind w:firstLineChars="200" w:firstLine="632"/>
        <w:rPr>
          <w:rFonts w:ascii="宋体" w:hAnsi="宋体"/>
          <w:szCs w:val="32"/>
        </w:rPr>
      </w:pPr>
      <w:r>
        <w:rPr>
          <w:rFonts w:ascii="宋体" w:hAnsi="宋体" w:hint="eastAsia"/>
          <w:szCs w:val="32"/>
        </w:rPr>
        <w:t>（二）排放超标准的废水、废气、废渣；</w:t>
      </w:r>
    </w:p>
    <w:p w:rsidR="0082141A" w:rsidRDefault="00915893">
      <w:pPr>
        <w:spacing w:line="560" w:lineRule="exact"/>
        <w:ind w:firstLineChars="200" w:firstLine="632"/>
        <w:rPr>
          <w:rFonts w:ascii="宋体" w:hAnsi="宋体"/>
          <w:szCs w:val="32"/>
        </w:rPr>
      </w:pPr>
      <w:r>
        <w:rPr>
          <w:rFonts w:ascii="宋体" w:hAnsi="宋体" w:hint="eastAsia"/>
          <w:szCs w:val="32"/>
        </w:rPr>
        <w:t>（三）损毁景区的花草树木及设施设备；</w:t>
      </w:r>
    </w:p>
    <w:p w:rsidR="0082141A" w:rsidRDefault="00915893">
      <w:pPr>
        <w:spacing w:line="560" w:lineRule="exact"/>
        <w:ind w:firstLineChars="200" w:firstLine="632"/>
        <w:rPr>
          <w:rFonts w:ascii="宋体" w:hAnsi="宋体"/>
          <w:szCs w:val="32"/>
        </w:rPr>
      </w:pPr>
      <w:r>
        <w:rPr>
          <w:rFonts w:ascii="宋体" w:hAnsi="宋体" w:hint="eastAsia"/>
          <w:szCs w:val="32"/>
        </w:rPr>
        <w:t>（四）擅自填堵自然水系；</w:t>
      </w:r>
    </w:p>
    <w:p w:rsidR="0082141A" w:rsidRDefault="00915893">
      <w:pPr>
        <w:spacing w:line="560" w:lineRule="exact"/>
        <w:ind w:firstLineChars="200" w:firstLine="632"/>
        <w:rPr>
          <w:rFonts w:ascii="宋体" w:hAnsi="宋体"/>
          <w:szCs w:val="32"/>
        </w:rPr>
      </w:pPr>
      <w:r>
        <w:rPr>
          <w:rFonts w:ascii="宋体" w:hAnsi="宋体" w:hint="eastAsia"/>
          <w:szCs w:val="32"/>
        </w:rPr>
        <w:t>（五）伤害或擅自</w:t>
      </w:r>
      <w:proofErr w:type="gramStart"/>
      <w:r>
        <w:rPr>
          <w:rFonts w:ascii="宋体" w:hAnsi="宋体" w:hint="eastAsia"/>
          <w:szCs w:val="32"/>
        </w:rPr>
        <w:t>猎捕受</w:t>
      </w:r>
      <w:proofErr w:type="gramEnd"/>
      <w:r>
        <w:rPr>
          <w:rFonts w:ascii="宋体" w:hAnsi="宋体" w:hint="eastAsia"/>
          <w:szCs w:val="32"/>
        </w:rPr>
        <w:t>保护的野生动物；</w:t>
      </w:r>
    </w:p>
    <w:p w:rsidR="0082141A" w:rsidRDefault="00915893">
      <w:pPr>
        <w:spacing w:line="560" w:lineRule="exact"/>
        <w:ind w:firstLineChars="200" w:firstLine="632"/>
        <w:rPr>
          <w:rFonts w:ascii="宋体" w:hAnsi="宋体"/>
          <w:szCs w:val="32"/>
        </w:rPr>
      </w:pPr>
      <w:r>
        <w:rPr>
          <w:rFonts w:ascii="宋体" w:hAnsi="宋体" w:hint="eastAsia"/>
          <w:szCs w:val="32"/>
        </w:rPr>
        <w:t>（六）采集濒危、珍稀野生植物；</w:t>
      </w:r>
    </w:p>
    <w:p w:rsidR="0082141A" w:rsidRDefault="00915893">
      <w:pPr>
        <w:spacing w:line="560" w:lineRule="exact"/>
        <w:ind w:firstLineChars="200" w:firstLine="632"/>
        <w:rPr>
          <w:rFonts w:ascii="宋体" w:hAnsi="宋体"/>
          <w:szCs w:val="32"/>
        </w:rPr>
      </w:pPr>
      <w:r>
        <w:rPr>
          <w:rFonts w:ascii="宋体" w:hAnsi="宋体" w:hint="eastAsia"/>
          <w:szCs w:val="32"/>
        </w:rPr>
        <w:t>（七）在游览区内乱丢垃圾；</w:t>
      </w:r>
    </w:p>
    <w:p w:rsidR="0082141A" w:rsidRDefault="00915893">
      <w:pPr>
        <w:spacing w:line="560" w:lineRule="exact"/>
        <w:ind w:firstLineChars="200" w:firstLine="632"/>
        <w:rPr>
          <w:rFonts w:ascii="宋体" w:hAnsi="宋体"/>
          <w:szCs w:val="32"/>
        </w:rPr>
      </w:pPr>
      <w:r>
        <w:rPr>
          <w:rFonts w:ascii="宋体" w:hAnsi="宋体" w:hint="eastAsia"/>
          <w:szCs w:val="32"/>
        </w:rPr>
        <w:t>（八）在</w:t>
      </w:r>
      <w:proofErr w:type="gramStart"/>
      <w:r>
        <w:rPr>
          <w:rFonts w:ascii="宋体" w:hAnsi="宋体" w:hint="eastAsia"/>
          <w:szCs w:val="32"/>
        </w:rPr>
        <w:t>禁火区</w:t>
      </w:r>
      <w:proofErr w:type="gramEnd"/>
      <w:r>
        <w:rPr>
          <w:rFonts w:ascii="宋体" w:hAnsi="宋体" w:hint="eastAsia"/>
          <w:szCs w:val="32"/>
        </w:rPr>
        <w:t>吸烟、用火、焚烧香烛；</w:t>
      </w:r>
    </w:p>
    <w:p w:rsidR="0082141A" w:rsidRDefault="00915893">
      <w:pPr>
        <w:spacing w:line="560" w:lineRule="exact"/>
        <w:ind w:firstLineChars="200" w:firstLine="632"/>
        <w:rPr>
          <w:rFonts w:ascii="宋体" w:hAnsi="宋体"/>
          <w:szCs w:val="32"/>
        </w:rPr>
      </w:pPr>
      <w:r>
        <w:rPr>
          <w:rFonts w:ascii="宋体" w:hAnsi="宋体" w:hint="eastAsia"/>
          <w:szCs w:val="32"/>
        </w:rPr>
        <w:t>（九）燃放烟花爆竹；</w:t>
      </w:r>
    </w:p>
    <w:p w:rsidR="0082141A" w:rsidRDefault="00915893">
      <w:pPr>
        <w:spacing w:line="560" w:lineRule="exact"/>
        <w:ind w:firstLineChars="200" w:firstLine="632"/>
        <w:rPr>
          <w:rFonts w:ascii="宋体" w:hAnsi="宋体"/>
          <w:szCs w:val="32"/>
        </w:rPr>
      </w:pPr>
      <w:r>
        <w:rPr>
          <w:rFonts w:ascii="宋体" w:hAnsi="宋体" w:hint="eastAsia"/>
          <w:szCs w:val="32"/>
        </w:rPr>
        <w:t>（十）法律法规禁止的其他行为。</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第二十二条</w:t>
      </w:r>
      <w:r>
        <w:rPr>
          <w:rFonts w:ascii="宋体" w:hAnsi="宋体" w:hint="eastAsia"/>
          <w:szCs w:val="32"/>
        </w:rPr>
        <w:t xml:space="preserve">　违反本条例，有下列行为之一的，由森林公园</w:t>
      </w:r>
      <w:r>
        <w:rPr>
          <w:rFonts w:ascii="宋体" w:hAnsi="宋体" w:hint="eastAsia"/>
          <w:szCs w:val="32"/>
        </w:rPr>
        <w:lastRenderedPageBreak/>
        <w:t>管理机构责令其停止违法行为，并由林业行政主管部门处以罚款；造成损害的，应当承担赔偿责任。</w:t>
      </w:r>
    </w:p>
    <w:p w:rsidR="0082141A" w:rsidRDefault="00915893">
      <w:pPr>
        <w:spacing w:line="560" w:lineRule="exact"/>
        <w:ind w:firstLineChars="200" w:firstLine="632"/>
        <w:rPr>
          <w:rFonts w:ascii="宋体" w:hAnsi="宋体"/>
          <w:szCs w:val="32"/>
        </w:rPr>
      </w:pPr>
      <w:r>
        <w:rPr>
          <w:rFonts w:ascii="宋体" w:hAnsi="宋体" w:hint="eastAsia"/>
          <w:szCs w:val="32"/>
        </w:rPr>
        <w:t>（一）未经森林公园管理机构同意，擅自进园从事经营活动，或不在指定地点、范围内从事经营活动</w:t>
      </w:r>
      <w:r>
        <w:rPr>
          <w:rFonts w:cs="仿宋_GB2312" w:hint="eastAsia"/>
          <w:szCs w:val="32"/>
        </w:rPr>
        <w:t>的，处以</w:t>
      </w:r>
      <w:r>
        <w:rPr>
          <w:rFonts w:cs="仿宋_GB2312" w:hint="eastAsia"/>
          <w:szCs w:val="32"/>
        </w:rPr>
        <w:t>100</w:t>
      </w:r>
      <w:r>
        <w:rPr>
          <w:rFonts w:cs="仿宋_GB2312" w:hint="eastAsia"/>
          <w:szCs w:val="32"/>
        </w:rPr>
        <w:t>元以上</w:t>
      </w:r>
      <w:r>
        <w:rPr>
          <w:rFonts w:cs="仿宋_GB2312" w:hint="eastAsia"/>
          <w:szCs w:val="32"/>
        </w:rPr>
        <w:t>500</w:t>
      </w:r>
      <w:r>
        <w:rPr>
          <w:rFonts w:ascii="宋体" w:hAnsi="宋体" w:hint="eastAsia"/>
          <w:szCs w:val="32"/>
        </w:rPr>
        <w:t>元以下罚款；</w:t>
      </w:r>
    </w:p>
    <w:p w:rsidR="0082141A" w:rsidRDefault="00915893">
      <w:pPr>
        <w:spacing w:line="560" w:lineRule="exact"/>
        <w:ind w:firstLineChars="200" w:firstLine="632"/>
        <w:rPr>
          <w:rFonts w:cs="仿宋_GB2312"/>
          <w:szCs w:val="32"/>
        </w:rPr>
      </w:pPr>
      <w:r>
        <w:rPr>
          <w:rFonts w:ascii="宋体" w:hAnsi="宋体" w:hint="eastAsia"/>
          <w:szCs w:val="32"/>
        </w:rPr>
        <w:t>（二）交通工具</w:t>
      </w:r>
      <w:r>
        <w:rPr>
          <w:rFonts w:cs="仿宋_GB2312" w:hint="eastAsia"/>
          <w:szCs w:val="32"/>
        </w:rPr>
        <w:t>不按森林公园管理机构规定的线路行驶或不在指定的地点停放的，处以</w:t>
      </w:r>
      <w:r>
        <w:rPr>
          <w:rFonts w:cs="仿宋_GB2312" w:hint="eastAsia"/>
          <w:szCs w:val="32"/>
        </w:rPr>
        <w:t>100</w:t>
      </w:r>
      <w:r>
        <w:rPr>
          <w:rFonts w:cs="仿宋_GB2312" w:hint="eastAsia"/>
          <w:szCs w:val="32"/>
        </w:rPr>
        <w:t>元以上</w:t>
      </w:r>
      <w:r>
        <w:rPr>
          <w:rFonts w:cs="仿宋_GB2312" w:hint="eastAsia"/>
          <w:szCs w:val="32"/>
        </w:rPr>
        <w:t>200</w:t>
      </w:r>
      <w:r>
        <w:rPr>
          <w:rFonts w:cs="仿宋_GB2312" w:hint="eastAsia"/>
          <w:szCs w:val="32"/>
        </w:rPr>
        <w:t>元以下罚款；</w:t>
      </w:r>
    </w:p>
    <w:p w:rsidR="0082141A" w:rsidRDefault="00915893">
      <w:pPr>
        <w:spacing w:line="560" w:lineRule="exact"/>
        <w:ind w:firstLineChars="200" w:firstLine="632"/>
        <w:rPr>
          <w:rFonts w:cs="仿宋_GB2312"/>
          <w:szCs w:val="32"/>
        </w:rPr>
      </w:pPr>
      <w:r>
        <w:rPr>
          <w:rFonts w:cs="仿宋_GB2312" w:hint="eastAsia"/>
          <w:szCs w:val="32"/>
        </w:rPr>
        <w:t>（三）损毁景区的花草树木及设施设备的，处以</w:t>
      </w:r>
      <w:r>
        <w:rPr>
          <w:rFonts w:cs="仿宋_GB2312" w:hint="eastAsia"/>
          <w:szCs w:val="32"/>
        </w:rPr>
        <w:t>100</w:t>
      </w:r>
      <w:r>
        <w:rPr>
          <w:rFonts w:cs="仿宋_GB2312" w:hint="eastAsia"/>
          <w:szCs w:val="32"/>
        </w:rPr>
        <w:t>元以上</w:t>
      </w:r>
      <w:r>
        <w:rPr>
          <w:rFonts w:cs="仿宋_GB2312" w:hint="eastAsia"/>
          <w:szCs w:val="32"/>
        </w:rPr>
        <w:t>500</w:t>
      </w:r>
      <w:r>
        <w:rPr>
          <w:rFonts w:cs="仿宋_GB2312" w:hint="eastAsia"/>
          <w:szCs w:val="32"/>
        </w:rPr>
        <w:t>元以下罚款；</w:t>
      </w:r>
    </w:p>
    <w:p w:rsidR="0082141A" w:rsidRDefault="00915893">
      <w:pPr>
        <w:spacing w:line="560" w:lineRule="exact"/>
        <w:ind w:firstLineChars="200" w:firstLine="632"/>
        <w:rPr>
          <w:rFonts w:cs="仿宋_GB2312"/>
          <w:szCs w:val="32"/>
        </w:rPr>
      </w:pPr>
      <w:r>
        <w:rPr>
          <w:rFonts w:cs="仿宋_GB2312" w:hint="eastAsia"/>
          <w:szCs w:val="32"/>
        </w:rPr>
        <w:t>（四）在游览区内乱丢垃圾的，处以</w:t>
      </w:r>
      <w:r>
        <w:rPr>
          <w:rFonts w:cs="仿宋_GB2312" w:hint="eastAsia"/>
          <w:szCs w:val="32"/>
        </w:rPr>
        <w:t>50</w:t>
      </w:r>
      <w:r>
        <w:rPr>
          <w:rFonts w:cs="仿宋_GB2312" w:hint="eastAsia"/>
          <w:szCs w:val="32"/>
        </w:rPr>
        <w:t>元罚款；</w:t>
      </w:r>
    </w:p>
    <w:p w:rsidR="0082141A" w:rsidRDefault="00915893">
      <w:pPr>
        <w:spacing w:line="560" w:lineRule="exact"/>
        <w:ind w:firstLineChars="200" w:firstLine="632"/>
        <w:rPr>
          <w:rFonts w:cs="仿宋_GB2312"/>
          <w:szCs w:val="32"/>
        </w:rPr>
      </w:pPr>
      <w:r>
        <w:rPr>
          <w:rFonts w:ascii="宋体" w:hAnsi="宋体" w:hint="eastAsia"/>
          <w:szCs w:val="32"/>
        </w:rPr>
        <w:t>（五）在禁火区内吸烟的</w:t>
      </w:r>
      <w:r>
        <w:rPr>
          <w:rFonts w:cs="仿宋_GB2312" w:hint="eastAsia"/>
          <w:szCs w:val="32"/>
        </w:rPr>
        <w:t>，处以</w:t>
      </w:r>
      <w:r>
        <w:rPr>
          <w:rFonts w:cs="仿宋_GB2312" w:hint="eastAsia"/>
          <w:szCs w:val="32"/>
        </w:rPr>
        <w:t>50</w:t>
      </w:r>
      <w:r>
        <w:rPr>
          <w:rFonts w:cs="仿宋_GB2312" w:hint="eastAsia"/>
          <w:szCs w:val="32"/>
        </w:rPr>
        <w:t>元罚款；</w:t>
      </w:r>
    </w:p>
    <w:p w:rsidR="0082141A" w:rsidRDefault="00915893">
      <w:pPr>
        <w:spacing w:line="560" w:lineRule="exact"/>
        <w:ind w:firstLineChars="200" w:firstLine="632"/>
        <w:rPr>
          <w:rFonts w:cs="仿宋_GB2312"/>
          <w:szCs w:val="32"/>
        </w:rPr>
      </w:pPr>
      <w:r>
        <w:rPr>
          <w:rFonts w:cs="仿宋_GB2312" w:hint="eastAsia"/>
          <w:szCs w:val="32"/>
        </w:rPr>
        <w:t>（六）在禁火区内焚烧香烛、用火，尚未造成重大损失的，处以</w:t>
      </w:r>
      <w:r>
        <w:rPr>
          <w:rFonts w:cs="仿宋_GB2312" w:hint="eastAsia"/>
          <w:szCs w:val="32"/>
        </w:rPr>
        <w:t>50</w:t>
      </w:r>
      <w:r>
        <w:rPr>
          <w:rFonts w:cs="仿宋_GB2312" w:hint="eastAsia"/>
          <w:szCs w:val="32"/>
        </w:rPr>
        <w:t>元以上</w:t>
      </w:r>
      <w:r>
        <w:rPr>
          <w:rFonts w:cs="仿宋_GB2312" w:hint="eastAsia"/>
          <w:szCs w:val="32"/>
        </w:rPr>
        <w:t>500</w:t>
      </w:r>
      <w:r>
        <w:rPr>
          <w:rFonts w:cs="仿宋_GB2312" w:hint="eastAsia"/>
          <w:szCs w:val="32"/>
        </w:rPr>
        <w:t>元以下罚款；</w:t>
      </w:r>
    </w:p>
    <w:p w:rsidR="0082141A" w:rsidRDefault="00915893">
      <w:pPr>
        <w:spacing w:line="560" w:lineRule="exact"/>
        <w:ind w:firstLineChars="200" w:firstLine="632"/>
        <w:rPr>
          <w:rFonts w:ascii="宋体" w:hAnsi="宋体"/>
          <w:szCs w:val="32"/>
        </w:rPr>
      </w:pPr>
      <w:r>
        <w:rPr>
          <w:rFonts w:cs="仿宋_GB2312" w:hint="eastAsia"/>
          <w:szCs w:val="32"/>
        </w:rPr>
        <w:t>（七）燃放烟花爆竹的，处以</w:t>
      </w:r>
      <w:r>
        <w:rPr>
          <w:rFonts w:cs="仿宋_GB2312" w:hint="eastAsia"/>
          <w:szCs w:val="32"/>
        </w:rPr>
        <w:t>500</w:t>
      </w:r>
      <w:r>
        <w:rPr>
          <w:rFonts w:cs="仿宋_GB2312" w:hint="eastAsia"/>
          <w:szCs w:val="32"/>
        </w:rPr>
        <w:t>元以上</w:t>
      </w:r>
      <w:r>
        <w:rPr>
          <w:rFonts w:cs="仿宋_GB2312" w:hint="eastAsia"/>
          <w:szCs w:val="32"/>
        </w:rPr>
        <w:t>5000</w:t>
      </w:r>
      <w:r>
        <w:rPr>
          <w:rFonts w:cs="仿宋_GB2312" w:hint="eastAsia"/>
          <w:szCs w:val="32"/>
        </w:rPr>
        <w:t>元以</w:t>
      </w:r>
      <w:r>
        <w:rPr>
          <w:rFonts w:ascii="宋体" w:hAnsi="宋体" w:hint="eastAsia"/>
          <w:szCs w:val="32"/>
        </w:rPr>
        <w:t>下罚款。</w:t>
      </w:r>
    </w:p>
    <w:p w:rsidR="0082141A" w:rsidRDefault="00915893">
      <w:pPr>
        <w:spacing w:line="560" w:lineRule="exact"/>
        <w:ind w:firstLineChars="200" w:firstLine="632"/>
        <w:rPr>
          <w:rFonts w:ascii="宋体" w:hAnsi="宋体"/>
          <w:szCs w:val="32"/>
        </w:rPr>
      </w:pPr>
      <w:r>
        <w:rPr>
          <w:rFonts w:ascii="宋体" w:eastAsia="黑体" w:hAnsi="宋体" w:hint="eastAsia"/>
          <w:szCs w:val="32"/>
        </w:rPr>
        <w:t>第二十三条</w:t>
      </w:r>
      <w:r>
        <w:rPr>
          <w:rFonts w:ascii="宋体" w:hAnsi="宋体" w:hint="eastAsia"/>
          <w:szCs w:val="32"/>
        </w:rPr>
        <w:t xml:space="preserve">　在森林公园内违反森林资源保护、环境保护、文物保护、建设、国土、水利、治安、工商管理等法律法规的，除</w:t>
      </w:r>
      <w:r>
        <w:rPr>
          <w:rFonts w:ascii="宋体" w:hAnsi="宋体" w:hint="eastAsia"/>
          <w:szCs w:val="32"/>
        </w:rPr>
        <w:t>第二十二条规定外，由有关行政主管部门依法处理；构成犯罪的，由司法机关追究刑事责任。</w:t>
      </w:r>
    </w:p>
    <w:p w:rsidR="0082141A" w:rsidRDefault="00915893">
      <w:pPr>
        <w:spacing w:line="560" w:lineRule="exact"/>
        <w:ind w:firstLineChars="200" w:firstLine="632"/>
        <w:rPr>
          <w:rFonts w:ascii="宋体" w:hAnsi="宋体"/>
          <w:szCs w:val="32"/>
        </w:rPr>
      </w:pPr>
      <w:r>
        <w:rPr>
          <w:rFonts w:ascii="宋体" w:eastAsia="黑体" w:hAnsi="宋体" w:hint="eastAsia"/>
          <w:szCs w:val="32"/>
        </w:rPr>
        <w:t xml:space="preserve">第二十四条　</w:t>
      </w:r>
      <w:r>
        <w:rPr>
          <w:rFonts w:ascii="宋体" w:hAnsi="宋体" w:hint="eastAsia"/>
          <w:szCs w:val="32"/>
        </w:rPr>
        <w:t>森林公园管理机构及有关部门的工作人员违反本条例，玩忽职守、滥用职权、徇私舞弊，造成森林资源和公园财产损失的，由其所在单位或上级主管部门给予行政处分；构成犯罪的，由司法机关追究刑事责任。</w:t>
      </w:r>
    </w:p>
    <w:p w:rsidR="0082141A" w:rsidRDefault="00915893">
      <w:pPr>
        <w:spacing w:line="560" w:lineRule="exact"/>
        <w:ind w:firstLineChars="200" w:firstLine="632"/>
        <w:rPr>
          <w:rFonts w:ascii="宋体" w:hAnsi="宋体"/>
          <w:szCs w:val="32"/>
        </w:rPr>
      </w:pPr>
      <w:r>
        <w:rPr>
          <w:rFonts w:ascii="宋体" w:hAnsi="宋体" w:hint="eastAsia"/>
          <w:szCs w:val="32"/>
        </w:rPr>
        <w:lastRenderedPageBreak/>
        <w:t>因森林公园管理的责任，造成游客人身伤害或者财物损失的，应当依法赔偿。</w:t>
      </w:r>
    </w:p>
    <w:p w:rsidR="0082141A" w:rsidRDefault="00915893" w:rsidP="008C0E68">
      <w:pPr>
        <w:spacing w:line="560" w:lineRule="exact"/>
        <w:ind w:firstLineChars="200" w:firstLine="632"/>
        <w:rPr>
          <w:rFonts w:hAnsi="华文中宋"/>
          <w:bCs/>
          <w:szCs w:val="32"/>
        </w:rPr>
      </w:pPr>
      <w:r>
        <w:rPr>
          <w:rFonts w:ascii="宋体" w:eastAsia="黑体" w:hAnsi="宋体" w:hint="eastAsia"/>
          <w:szCs w:val="32"/>
        </w:rPr>
        <w:t>第二十五条</w:t>
      </w:r>
      <w:r>
        <w:rPr>
          <w:rFonts w:ascii="宋体" w:hAnsi="宋体" w:hint="eastAsia"/>
          <w:szCs w:val="32"/>
        </w:rPr>
        <w:t xml:space="preserve">　本条</w:t>
      </w:r>
      <w:r>
        <w:rPr>
          <w:rFonts w:cs="仿宋_GB2312" w:hint="eastAsia"/>
          <w:szCs w:val="32"/>
        </w:rPr>
        <w:t>例自</w:t>
      </w:r>
      <w:r>
        <w:rPr>
          <w:rFonts w:cs="仿宋_GB2312" w:hint="eastAsia"/>
          <w:szCs w:val="32"/>
        </w:rPr>
        <w:t>2000</w:t>
      </w:r>
      <w:r>
        <w:rPr>
          <w:rFonts w:cs="仿宋_GB2312" w:hint="eastAsia"/>
          <w:szCs w:val="32"/>
        </w:rPr>
        <w:t>年</w:t>
      </w:r>
      <w:r>
        <w:rPr>
          <w:rFonts w:cs="仿宋_GB2312" w:hint="eastAsia"/>
          <w:szCs w:val="32"/>
        </w:rPr>
        <w:t>1</w:t>
      </w:r>
      <w:r>
        <w:rPr>
          <w:rFonts w:cs="仿宋_GB2312" w:hint="eastAsia"/>
          <w:szCs w:val="32"/>
        </w:rPr>
        <w:t>月</w:t>
      </w:r>
      <w:r>
        <w:rPr>
          <w:rFonts w:cs="仿宋_GB2312" w:hint="eastAsia"/>
          <w:szCs w:val="32"/>
        </w:rPr>
        <w:t>1</w:t>
      </w:r>
      <w:r>
        <w:rPr>
          <w:rFonts w:cs="仿宋_GB2312" w:hint="eastAsia"/>
          <w:szCs w:val="32"/>
        </w:rPr>
        <w:t>日起施行。</w:t>
      </w:r>
      <w:bookmarkEnd w:id="0"/>
    </w:p>
    <w:sectPr w:rsidR="0082141A">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893" w:rsidRDefault="00915893">
      <w:r>
        <w:separator/>
      </w:r>
    </w:p>
  </w:endnote>
  <w:endnote w:type="continuationSeparator" w:id="0">
    <w:p w:rsidR="00915893" w:rsidRDefault="0091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41A" w:rsidRDefault="0091589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2141A" w:rsidRDefault="0091589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82141A" w:rsidRDefault="0091589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41A" w:rsidRDefault="00915893">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2141A" w:rsidRDefault="0091589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82141A" w:rsidRDefault="0091589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893" w:rsidRDefault="00915893">
      <w:r>
        <w:separator/>
      </w:r>
    </w:p>
  </w:footnote>
  <w:footnote w:type="continuationSeparator" w:id="0">
    <w:p w:rsidR="00915893" w:rsidRDefault="00915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2141A"/>
    <w:rsid w:val="008C0E68"/>
    <w:rsid w:val="008C2765"/>
    <w:rsid w:val="00915893"/>
    <w:rsid w:val="00A57B8B"/>
    <w:rsid w:val="00D95E11"/>
    <w:rsid w:val="00EA1A6A"/>
    <w:rsid w:val="00FC783E"/>
    <w:rsid w:val="058D0A1B"/>
    <w:rsid w:val="066965C6"/>
    <w:rsid w:val="0895751D"/>
    <w:rsid w:val="08EB46EA"/>
    <w:rsid w:val="09627F35"/>
    <w:rsid w:val="0D032071"/>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6FD21A99"/>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B6D2F"/>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7</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